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103C0" w14:textId="77777777" w:rsidR="00364B73" w:rsidRPr="00840D8E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54499073" w14:textId="77777777" w:rsidR="00A84ADC" w:rsidRPr="00840D8E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318CEA28" w14:textId="77777777" w:rsidR="00A84ADC" w:rsidRPr="00840D8E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05FFDB6C" w14:textId="77777777" w:rsidR="00A84ADC" w:rsidRPr="00840D8E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43917E60" w14:textId="77777777" w:rsidR="00A84ADC" w:rsidRPr="00840D8E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3FA9EEEF" w14:textId="77777777" w:rsidR="00A84ADC" w:rsidRPr="00840D8E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75401A4B" w14:textId="77777777" w:rsidR="00364B73" w:rsidRPr="00840D8E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373D966C" w14:textId="77777777" w:rsidR="008B100E" w:rsidRPr="00840D8E" w:rsidRDefault="008B100E" w:rsidP="008B100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p w14:paraId="50C08BB8" w14:textId="77777777" w:rsidR="008B100E" w:rsidRPr="00840D8E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第一部分：入门</w:t>
      </w:r>
    </w:p>
    <w:p w14:paraId="05BCED8F" w14:textId="77777777" w:rsidR="008B100E" w:rsidRPr="00840D8E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圣经是什么？它可靠吗？</w:t>
      </w:r>
    </w:p>
    <w:p w14:paraId="3BF24703" w14:textId="77777777" w:rsidR="008B100E" w:rsidRPr="00840D8E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圣经神学与系统神学</w:t>
      </w:r>
    </w:p>
    <w:p w14:paraId="589B238B" w14:textId="77777777" w:rsidR="008B100E" w:rsidRPr="00840D8E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归纳式查经法（</w:t>
      </w:r>
      <w:r w:rsidRPr="00840D8E">
        <w:rPr>
          <w:rFonts w:ascii="SimHei" w:eastAsia="SimHei" w:hAnsi="SimHei"/>
          <w:b/>
          <w:bCs/>
          <w:sz w:val="24"/>
          <w:szCs w:val="24"/>
        </w:rPr>
        <w:t>上）</w:t>
      </w:r>
    </w:p>
    <w:p w14:paraId="52AF6316" w14:textId="77777777" w:rsidR="008B100E" w:rsidRPr="00840D8E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r w:rsidRPr="00840D8E">
        <w:rPr>
          <w:rFonts w:ascii="SimHei" w:eastAsia="SimHei" w:hAnsi="SimHei"/>
          <w:b/>
          <w:bCs/>
          <w:sz w:val="24"/>
          <w:szCs w:val="24"/>
        </w:rPr>
        <w:t>（下）</w:t>
      </w:r>
    </w:p>
    <w:p w14:paraId="2D7929CC" w14:textId="77777777" w:rsidR="008B100E" w:rsidRPr="00840D8E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第二部分：圣经概论</w:t>
      </w:r>
    </w:p>
    <w:p w14:paraId="1C4532AE" w14:textId="77777777" w:rsidR="008B100E" w:rsidRPr="00840D8E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学习旧约</w:t>
      </w:r>
    </w:p>
    <w:p w14:paraId="25B60033" w14:textId="77777777" w:rsidR="008B100E" w:rsidRPr="00840D8E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学习新约</w:t>
      </w:r>
    </w:p>
    <w:p w14:paraId="523266D7" w14:textId="77777777" w:rsidR="008B100E" w:rsidRPr="00840D8E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文体（一）：叙事与历史</w:t>
      </w:r>
    </w:p>
    <w:p w14:paraId="72A0166D" w14:textId="77777777" w:rsidR="008B100E" w:rsidRPr="00840D8E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文体（二）：诗歌与智慧文学</w:t>
      </w:r>
    </w:p>
    <w:p w14:paraId="02894904" w14:textId="77777777" w:rsidR="008B100E" w:rsidRPr="00840D8E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文体（三）：福音书、书信、先知著作与天启文学</w:t>
      </w:r>
    </w:p>
    <w:p w14:paraId="67C2C3D7" w14:textId="77777777" w:rsidR="008B100E" w:rsidRPr="00840D8E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第三部分：解释工具</w:t>
      </w:r>
    </w:p>
    <w:p w14:paraId="35E00173" w14:textId="77777777" w:rsidR="008B100E" w:rsidRPr="00840D8E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目的与上下文</w:t>
      </w:r>
    </w:p>
    <w:p w14:paraId="6DA46A4C" w14:textId="77777777" w:rsidR="008B100E" w:rsidRPr="00840D8E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结构与平行</w:t>
      </w:r>
    </w:p>
    <w:p w14:paraId="578ED76D" w14:textId="77777777" w:rsidR="008B100E" w:rsidRPr="00840D8E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连接词</w:t>
      </w:r>
    </w:p>
    <w:p w14:paraId="1DEB4724" w14:textId="77777777" w:rsidR="008B100E" w:rsidRPr="00840D8E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重复</w:t>
      </w:r>
    </w:p>
    <w:p w14:paraId="6615020C" w14:textId="77777777" w:rsidR="008B100E" w:rsidRPr="00840D8E" w:rsidRDefault="008B100E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840D8E">
        <w:rPr>
          <w:rFonts w:ascii="SimHei" w:eastAsia="SimHei" w:hAnsi="SimHei"/>
          <w:b/>
          <w:bCs/>
          <w:sz w:val="24"/>
          <w:szCs w:val="24"/>
        </w:rPr>
        <w:t>：研经指引</w:t>
      </w:r>
    </w:p>
    <w:p w14:paraId="4EFC7B9F" w14:textId="77777777" w:rsidR="008B100E" w:rsidRPr="00840D8E" w:rsidRDefault="008B100E" w:rsidP="008B100E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364B73" w:rsidRPr="00840D8E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840D8E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Pr="00840D8E">
        <w:rPr>
          <w:rFonts w:ascii="SimHei" w:eastAsia="SimHei" w:hAnsi="SimHei"/>
          <w:b/>
          <w:bCs/>
          <w:sz w:val="24"/>
          <w:szCs w:val="24"/>
        </w:rPr>
        <w:t>：</w:t>
      </w:r>
      <w:r w:rsidR="00364B73" w:rsidRPr="00840D8E">
        <w:rPr>
          <w:rFonts w:ascii="SimHei" w:eastAsia="SimHei" w:hAnsi="SimHei" w:hint="eastAsia"/>
          <w:b/>
          <w:bCs/>
          <w:sz w:val="24"/>
          <w:szCs w:val="24"/>
        </w:rPr>
        <w:t>归纳式查经法·</w:t>
      </w:r>
      <w:r w:rsidR="00364B73" w:rsidRPr="00840D8E">
        <w:rPr>
          <w:rFonts w:ascii="SimHei" w:eastAsia="SimHei" w:hAnsi="SimHei"/>
          <w:b/>
          <w:bCs/>
          <w:sz w:val="24"/>
          <w:szCs w:val="24"/>
        </w:rPr>
        <w:t>上</w:t>
      </w:r>
    </w:p>
    <w:p w14:paraId="471F66DE" w14:textId="77777777" w:rsidR="008B100E" w:rsidRPr="00840D8E" w:rsidRDefault="00364B73" w:rsidP="008B100E">
      <w:pPr>
        <w:jc w:val="center"/>
        <w:rPr>
          <w:rFonts w:ascii="SimHei" w:eastAsia="SimHei" w:hAnsi="SimHei"/>
          <w:b/>
          <w:bCs/>
          <w:i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iCs/>
          <w:sz w:val="24"/>
          <w:szCs w:val="24"/>
        </w:rPr>
        <w:t>“求你用真理使他们成圣；你的道就是真理。”（约17:17）</w:t>
      </w:r>
    </w:p>
    <w:p w14:paraId="1ABA1FE7" w14:textId="77777777" w:rsidR="00364B73" w:rsidRPr="00840D8E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一、什么是归纳查经法？</w:t>
      </w:r>
    </w:p>
    <w:p w14:paraId="71669ECE" w14:textId="77777777" w:rsidR="00364B73" w:rsidRPr="00840D8E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08E74664" w14:textId="77777777" w:rsidR="00364B73" w:rsidRPr="00840D8E" w:rsidRDefault="00364B73" w:rsidP="00364B73">
      <w:pPr>
        <w:numPr>
          <w:ilvl w:val="0"/>
          <w:numId w:val="3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演绎法</w:t>
      </w:r>
    </w:p>
    <w:p w14:paraId="2B84200E" w14:textId="77777777" w:rsidR="00364B73" w:rsidRPr="00840D8E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06CE75A2" w14:textId="77777777" w:rsidR="00364B73" w:rsidRPr="00840D8E" w:rsidRDefault="00364B73" w:rsidP="00364B73">
      <w:pPr>
        <w:numPr>
          <w:ilvl w:val="0"/>
          <w:numId w:val="3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归纳法</w:t>
      </w:r>
    </w:p>
    <w:p w14:paraId="39837256" w14:textId="77777777" w:rsidR="00BC5549" w:rsidRPr="00840D8E" w:rsidRDefault="00BC5549" w:rsidP="00BC5549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02C626B6" w14:textId="77777777" w:rsidR="00BC5549" w:rsidRPr="00840D8E" w:rsidRDefault="00BC5549" w:rsidP="00BC5549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06C7C2F4" w14:textId="77777777" w:rsidR="00364B73" w:rsidRPr="00840D8E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388EABE9" w14:textId="77777777" w:rsidR="00364B73" w:rsidRPr="00840D8E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840D8E">
        <w:rPr>
          <w:rFonts w:ascii="SimHei" w:eastAsia="SimHei" w:hAnsi="SimHei"/>
          <w:b/>
          <w:bCs/>
          <w:sz w:val="24"/>
          <w:szCs w:val="24"/>
        </w:rPr>
        <w:t>、</w:t>
      </w:r>
      <w:r w:rsidRPr="00840D8E">
        <w:rPr>
          <w:rFonts w:ascii="SimHei" w:eastAsia="SimHei" w:hAnsi="SimHei" w:hint="eastAsia"/>
          <w:b/>
          <w:bCs/>
          <w:sz w:val="24"/>
          <w:szCs w:val="24"/>
        </w:rPr>
        <w:t>如何用归纳法查经</w:t>
      </w:r>
    </w:p>
    <w:p w14:paraId="5465ECFD" w14:textId="77777777" w:rsidR="00364B73" w:rsidRPr="00840D8E" w:rsidRDefault="00364B73" w:rsidP="00A84ADC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观察：</w:t>
      </w:r>
    </w:p>
    <w:p w14:paraId="65419148" w14:textId="77777777" w:rsidR="00A84ADC" w:rsidRPr="00840D8E" w:rsidRDefault="00A84ADC" w:rsidP="00A84ADC">
      <w:pPr>
        <w:pStyle w:val="ListParagraph"/>
        <w:numPr>
          <w:ilvl w:val="0"/>
          <w:numId w:val="4"/>
        </w:numPr>
        <w:spacing w:after="200" w:line="240" w:lineRule="auto"/>
        <w:ind w:left="720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用笔（</w:t>
      </w:r>
      <w:r w:rsidRPr="00840D8E">
        <w:rPr>
          <w:rFonts w:ascii="SimHei" w:eastAsia="SimHei" w:hAnsi="SimHei"/>
          <w:b/>
          <w:bCs/>
          <w:sz w:val="24"/>
          <w:szCs w:val="24"/>
        </w:rPr>
        <w:t>或者电脑、iPad）去观察。</w:t>
      </w:r>
    </w:p>
    <w:p w14:paraId="1F6F5C29" w14:textId="77777777" w:rsidR="00A84ADC" w:rsidRPr="00840D8E" w:rsidRDefault="00A84ADC" w:rsidP="00A84ADC">
      <w:pPr>
        <w:pStyle w:val="ListParagraph"/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0E2F650B" w14:textId="77777777" w:rsidR="00A84ADC" w:rsidRPr="00840D8E" w:rsidRDefault="00A84ADC" w:rsidP="00A84ADC">
      <w:pPr>
        <w:pStyle w:val="ListParagraph"/>
        <w:numPr>
          <w:ilvl w:val="0"/>
          <w:numId w:val="4"/>
        </w:numPr>
        <w:spacing w:after="200" w:line="240" w:lineRule="auto"/>
        <w:ind w:left="720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840D8E">
        <w:rPr>
          <w:rFonts w:ascii="SimHei" w:eastAsia="SimHei" w:hAnsi="SimHei"/>
          <w:b/>
          <w:bCs/>
          <w:sz w:val="24"/>
          <w:szCs w:val="24"/>
        </w:rPr>
        <w:t>把经文打印出来会更有帮助。</w:t>
      </w:r>
    </w:p>
    <w:p w14:paraId="4B4409CC" w14:textId="77777777" w:rsidR="00A84ADC" w:rsidRPr="00840D8E" w:rsidRDefault="00A84ADC" w:rsidP="00A84ADC">
      <w:pPr>
        <w:pStyle w:val="ListParagraph"/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0C38B6CC" w14:textId="77777777" w:rsidR="00A84ADC" w:rsidRPr="00840D8E" w:rsidRDefault="00A84ADC" w:rsidP="00A84ADC">
      <w:pPr>
        <w:pStyle w:val="ListParagraph"/>
        <w:numPr>
          <w:ilvl w:val="0"/>
          <w:numId w:val="4"/>
        </w:numPr>
        <w:spacing w:after="200" w:line="240" w:lineRule="auto"/>
        <w:ind w:left="720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观察</w:t>
      </w:r>
      <w:r w:rsidRPr="00840D8E">
        <w:rPr>
          <w:rFonts w:ascii="SimHei" w:eastAsia="SimHei" w:hAnsi="SimHei"/>
          <w:b/>
          <w:bCs/>
          <w:sz w:val="24"/>
          <w:szCs w:val="24"/>
        </w:rPr>
        <w:t>经文中的某些</w:t>
      </w:r>
      <w:r w:rsidRPr="00840D8E">
        <w:rPr>
          <w:rFonts w:ascii="SimHei" w:eastAsia="SimHei" w:hAnsi="SimHei" w:hint="eastAsia"/>
          <w:b/>
          <w:bCs/>
          <w:sz w:val="24"/>
          <w:szCs w:val="24"/>
        </w:rPr>
        <w:t>文法</w:t>
      </w:r>
      <w:r w:rsidRPr="00840D8E">
        <w:rPr>
          <w:rFonts w:ascii="SimHei" w:eastAsia="SimHei" w:hAnsi="SimHei"/>
          <w:b/>
          <w:bCs/>
          <w:sz w:val="24"/>
          <w:szCs w:val="24"/>
        </w:rPr>
        <w:t>模式。</w:t>
      </w:r>
    </w:p>
    <w:p w14:paraId="76C961DC" w14:textId="77777777" w:rsidR="00A84ADC" w:rsidRPr="00840D8E" w:rsidRDefault="00A84ADC" w:rsidP="00A84ADC">
      <w:pPr>
        <w:pStyle w:val="ListParagraph"/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26BC2624" w14:textId="77777777" w:rsidR="00A84ADC" w:rsidRPr="00840D8E" w:rsidRDefault="00A84ADC" w:rsidP="00A84ADC">
      <w:pPr>
        <w:pStyle w:val="ListParagraph"/>
        <w:numPr>
          <w:ilvl w:val="0"/>
          <w:numId w:val="4"/>
        </w:numPr>
        <w:spacing w:after="200" w:line="240" w:lineRule="auto"/>
        <w:ind w:left="720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圈出</w:t>
      </w:r>
      <w:r w:rsidRPr="00840D8E">
        <w:rPr>
          <w:rFonts w:ascii="SimHei" w:eastAsia="SimHei" w:hAnsi="SimHei"/>
          <w:b/>
          <w:bCs/>
          <w:sz w:val="24"/>
          <w:szCs w:val="24"/>
        </w:rPr>
        <w:t>经文中的连接词。</w:t>
      </w:r>
    </w:p>
    <w:p w14:paraId="1B0FF83D" w14:textId="77777777" w:rsidR="00A84ADC" w:rsidRPr="00840D8E" w:rsidRDefault="00A84ADC" w:rsidP="00A84ADC">
      <w:pPr>
        <w:pStyle w:val="ListParagraph"/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4EB308BC" w14:textId="77777777" w:rsidR="00A84ADC" w:rsidRPr="00840D8E" w:rsidRDefault="00A84ADC" w:rsidP="00A84ADC">
      <w:pPr>
        <w:pStyle w:val="ListParagraph"/>
        <w:numPr>
          <w:ilvl w:val="0"/>
          <w:numId w:val="4"/>
        </w:numPr>
        <w:spacing w:after="200" w:line="240" w:lineRule="auto"/>
        <w:ind w:left="720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写下你所看到的</w:t>
      </w:r>
      <w:r w:rsidRPr="00840D8E">
        <w:rPr>
          <w:rFonts w:ascii="SimHei" w:eastAsia="SimHei" w:hAnsi="SimHei"/>
          <w:b/>
          <w:bCs/>
          <w:sz w:val="24"/>
          <w:szCs w:val="24"/>
        </w:rPr>
        <w:t>对其他经文的</w:t>
      </w:r>
      <w:r w:rsidRPr="00840D8E">
        <w:rPr>
          <w:rFonts w:ascii="SimHei" w:eastAsia="SimHei" w:hAnsi="SimHei" w:hint="eastAsia"/>
          <w:b/>
          <w:bCs/>
          <w:sz w:val="24"/>
          <w:szCs w:val="24"/>
        </w:rPr>
        <w:t>关联</w:t>
      </w:r>
      <w:r w:rsidRPr="00840D8E">
        <w:rPr>
          <w:rFonts w:ascii="SimHei" w:eastAsia="SimHei" w:hAnsi="SimHei"/>
          <w:b/>
          <w:bCs/>
          <w:sz w:val="24"/>
          <w:szCs w:val="24"/>
        </w:rPr>
        <w:t>或引用。</w:t>
      </w:r>
    </w:p>
    <w:p w14:paraId="45630690" w14:textId="77777777" w:rsidR="00A84ADC" w:rsidRPr="00840D8E" w:rsidRDefault="00A84ADC" w:rsidP="00A84ADC">
      <w:pPr>
        <w:pStyle w:val="ListParagraph"/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02FF9C3B" w14:textId="77777777" w:rsidR="00A84ADC" w:rsidRPr="00840D8E" w:rsidRDefault="00A84ADC" w:rsidP="00A84ADC">
      <w:pPr>
        <w:pStyle w:val="ListParagraph"/>
        <w:numPr>
          <w:ilvl w:val="0"/>
          <w:numId w:val="4"/>
        </w:numPr>
        <w:spacing w:after="200" w:line="240" w:lineRule="auto"/>
        <w:ind w:left="720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写下</w:t>
      </w:r>
      <w:r w:rsidRPr="00840D8E">
        <w:rPr>
          <w:rFonts w:ascii="SimHei" w:eastAsia="SimHei" w:hAnsi="SimHei"/>
          <w:b/>
          <w:bCs/>
          <w:sz w:val="24"/>
          <w:szCs w:val="24"/>
        </w:rPr>
        <w:t>所有的时间和地点。</w:t>
      </w:r>
    </w:p>
    <w:p w14:paraId="231935B6" w14:textId="77777777" w:rsidR="00A84ADC" w:rsidRPr="00840D8E" w:rsidRDefault="00A84ADC" w:rsidP="00A84ADC">
      <w:pPr>
        <w:pStyle w:val="ListParagraph"/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192E5C64" w14:textId="77777777" w:rsidR="00A84ADC" w:rsidRPr="00840D8E" w:rsidRDefault="00A84ADC" w:rsidP="00A84ADC">
      <w:pPr>
        <w:pStyle w:val="ListParagraph"/>
        <w:numPr>
          <w:ilvl w:val="0"/>
          <w:numId w:val="4"/>
        </w:numPr>
        <w:spacing w:after="200" w:line="240" w:lineRule="auto"/>
        <w:ind w:left="720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标出</w:t>
      </w:r>
      <w:r w:rsidRPr="00840D8E">
        <w:rPr>
          <w:rFonts w:ascii="SimHei" w:eastAsia="SimHei" w:hAnsi="SimHei"/>
          <w:b/>
          <w:bCs/>
          <w:sz w:val="24"/>
          <w:szCs w:val="24"/>
        </w:rPr>
        <w:t>经文中的结论（例如，“因此”，“为此”。</w:t>
      </w:r>
    </w:p>
    <w:p w14:paraId="229B2792" w14:textId="77777777" w:rsidR="00A84ADC" w:rsidRPr="00840D8E" w:rsidRDefault="00A84ADC" w:rsidP="00A84ADC">
      <w:pPr>
        <w:pStyle w:val="ListParagraph"/>
        <w:ind w:left="630"/>
        <w:rPr>
          <w:rFonts w:ascii="SimHei" w:eastAsia="SimHei" w:hAnsi="SimHei"/>
          <w:b/>
          <w:bCs/>
          <w:sz w:val="24"/>
          <w:szCs w:val="24"/>
        </w:rPr>
      </w:pPr>
    </w:p>
    <w:p w14:paraId="3549CB34" w14:textId="77777777" w:rsidR="00A84ADC" w:rsidRPr="00840D8E" w:rsidRDefault="00A84ADC" w:rsidP="00A84ADC">
      <w:pPr>
        <w:pStyle w:val="ListParagraph"/>
        <w:numPr>
          <w:ilvl w:val="0"/>
          <w:numId w:val="4"/>
        </w:numPr>
        <w:spacing w:after="200" w:line="240" w:lineRule="auto"/>
        <w:ind w:left="720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lastRenderedPageBreak/>
        <w:t>写下</w:t>
      </w:r>
      <w:r w:rsidRPr="00840D8E">
        <w:rPr>
          <w:rFonts w:ascii="SimHei" w:eastAsia="SimHei" w:hAnsi="SimHei"/>
          <w:b/>
          <w:bCs/>
          <w:sz w:val="24"/>
          <w:szCs w:val="24"/>
        </w:rPr>
        <w:t>你</w:t>
      </w:r>
      <w:r w:rsidRPr="00840D8E">
        <w:rPr>
          <w:rFonts w:ascii="SimHei" w:eastAsia="SimHei" w:hAnsi="SimHei" w:hint="eastAsia"/>
          <w:b/>
          <w:bCs/>
          <w:sz w:val="24"/>
          <w:szCs w:val="24"/>
        </w:rPr>
        <w:t>心里所产生的问题</w:t>
      </w:r>
      <w:r w:rsidRPr="00840D8E">
        <w:rPr>
          <w:rFonts w:ascii="SimHei" w:eastAsia="SimHei" w:hAnsi="SimHei"/>
          <w:b/>
          <w:bCs/>
          <w:sz w:val="24"/>
          <w:szCs w:val="24"/>
        </w:rPr>
        <w:t>，</w:t>
      </w:r>
      <w:r w:rsidRPr="00840D8E">
        <w:rPr>
          <w:rFonts w:ascii="SimHei" w:eastAsia="SimHei" w:hAnsi="SimHei" w:hint="eastAsia"/>
          <w:b/>
          <w:bCs/>
          <w:sz w:val="24"/>
          <w:szCs w:val="24"/>
        </w:rPr>
        <w:t>特别是</w:t>
      </w:r>
      <w:r w:rsidRPr="00840D8E">
        <w:rPr>
          <w:rFonts w:ascii="SimHei" w:eastAsia="SimHei" w:hAnsi="SimHei"/>
          <w:b/>
          <w:bCs/>
          <w:sz w:val="24"/>
          <w:szCs w:val="24"/>
        </w:rPr>
        <w:t>有关事实的问题。</w:t>
      </w:r>
    </w:p>
    <w:p w14:paraId="6B056873" w14:textId="77777777" w:rsidR="00A84ADC" w:rsidRPr="00840D8E" w:rsidRDefault="00A84ADC" w:rsidP="00A84ADC">
      <w:pPr>
        <w:pStyle w:val="ListParagraph"/>
        <w:spacing w:after="20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4984E675" w14:textId="77777777" w:rsidR="00A84ADC" w:rsidRPr="00840D8E" w:rsidRDefault="00A84ADC" w:rsidP="00A84ADC">
      <w:pPr>
        <w:pStyle w:val="ListParagraph"/>
        <w:numPr>
          <w:ilvl w:val="0"/>
          <w:numId w:val="4"/>
        </w:numPr>
        <w:spacing w:after="200" w:line="240" w:lineRule="auto"/>
        <w:ind w:left="720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观察的</w:t>
      </w:r>
      <w:r w:rsidRPr="00840D8E">
        <w:rPr>
          <w:rFonts w:ascii="SimHei" w:eastAsia="SimHei" w:hAnsi="SimHei"/>
          <w:b/>
          <w:bCs/>
          <w:sz w:val="24"/>
          <w:szCs w:val="24"/>
        </w:rPr>
        <w:t>一个最好工具就是记忆。</w:t>
      </w:r>
    </w:p>
    <w:p w14:paraId="0A89F8E3" w14:textId="77777777" w:rsidR="00364B73" w:rsidRPr="00840D8E" w:rsidRDefault="00364B73" w:rsidP="00364B73">
      <w:pPr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6A1DE2E5" w14:textId="77777777" w:rsidR="00364B73" w:rsidRPr="00840D8E" w:rsidRDefault="00364B73" w:rsidP="00A84ADC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解释：</w:t>
      </w:r>
    </w:p>
    <w:p w14:paraId="17966182" w14:textId="77777777" w:rsidR="00A84ADC" w:rsidRPr="00840D8E" w:rsidRDefault="00A84ADC" w:rsidP="00A84ADC">
      <w:pPr>
        <w:pStyle w:val="ListParagraph"/>
        <w:numPr>
          <w:ilvl w:val="0"/>
          <w:numId w:val="6"/>
        </w:num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  <w:r w:rsidRPr="00840D8E">
        <w:rPr>
          <w:rFonts w:ascii="SimHei" w:eastAsia="SimHei" w:hAnsi="SimHei" w:cs="SimSun" w:hint="eastAsia"/>
          <w:b/>
          <w:bCs/>
          <w:color w:val="000000"/>
          <w:sz w:val="24"/>
          <w:szCs w:val="24"/>
        </w:rPr>
        <w:t>上下文原则</w:t>
      </w:r>
    </w:p>
    <w:p w14:paraId="7F27646E" w14:textId="77777777" w:rsidR="00A84ADC" w:rsidRPr="00840D8E" w:rsidRDefault="00A84ADC" w:rsidP="00A84ADC">
      <w:p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2544D69C" w14:textId="77777777" w:rsidR="00A84ADC" w:rsidRPr="00840D8E" w:rsidRDefault="00A84ADC" w:rsidP="00A84ADC">
      <w:p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5CE9E1E2" w14:textId="77777777" w:rsidR="00A84ADC" w:rsidRPr="00840D8E" w:rsidRDefault="00A84ADC" w:rsidP="00A84ADC">
      <w:pPr>
        <w:pStyle w:val="ListParagraph"/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138B7252" w14:textId="77777777" w:rsidR="00A84ADC" w:rsidRPr="00840D8E" w:rsidRDefault="00A84ADC" w:rsidP="00A84ADC">
      <w:pPr>
        <w:pStyle w:val="ListParagraph"/>
        <w:numPr>
          <w:ilvl w:val="0"/>
          <w:numId w:val="6"/>
        </w:num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  <w:r w:rsidRPr="00840D8E">
        <w:rPr>
          <w:rFonts w:ascii="SimHei" w:eastAsia="SimHei" w:hAnsi="SimHei" w:cs="SimSun" w:hint="eastAsia"/>
          <w:b/>
          <w:bCs/>
          <w:color w:val="000000"/>
          <w:sz w:val="24"/>
          <w:szCs w:val="24"/>
        </w:rPr>
        <w:t>以经解经</w:t>
      </w:r>
    </w:p>
    <w:p w14:paraId="67AD77BF" w14:textId="77777777" w:rsidR="00A84ADC" w:rsidRPr="00840D8E" w:rsidRDefault="00A84ADC" w:rsidP="00A84ADC">
      <w:p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04D7D0ED" w14:textId="77777777" w:rsidR="00A84ADC" w:rsidRPr="00840D8E" w:rsidRDefault="00A84ADC" w:rsidP="00A84ADC">
      <w:p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6676D535" w14:textId="77777777" w:rsidR="00A84ADC" w:rsidRPr="00840D8E" w:rsidRDefault="00A84ADC" w:rsidP="00A84ADC">
      <w:pPr>
        <w:pStyle w:val="ListParagraph"/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77DE4C89" w14:textId="77777777" w:rsidR="00A84ADC" w:rsidRPr="00840D8E" w:rsidRDefault="00A84ADC" w:rsidP="00A84ADC">
      <w:pPr>
        <w:pStyle w:val="ListParagraph"/>
        <w:numPr>
          <w:ilvl w:val="0"/>
          <w:numId w:val="6"/>
        </w:num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  <w:r w:rsidRPr="00840D8E">
        <w:rPr>
          <w:rFonts w:ascii="SimHei" w:eastAsia="SimHei" w:hAnsi="SimHei" w:cs="SimSun" w:hint="eastAsia"/>
          <w:b/>
          <w:bCs/>
          <w:color w:val="000000"/>
          <w:sz w:val="24"/>
          <w:szCs w:val="24"/>
        </w:rPr>
        <w:t>绝不要把你的确信建立在一段模糊的圣经经文之上</w:t>
      </w:r>
    </w:p>
    <w:p w14:paraId="262B0E65" w14:textId="77777777" w:rsidR="00A84ADC" w:rsidRPr="00840D8E" w:rsidRDefault="00A84ADC" w:rsidP="00A84ADC">
      <w:p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5CD3FE73" w14:textId="77777777" w:rsidR="00A84ADC" w:rsidRPr="00840D8E" w:rsidRDefault="00A84ADC" w:rsidP="00A84ADC">
      <w:p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4BD55FBD" w14:textId="77777777" w:rsidR="00A84ADC" w:rsidRPr="00840D8E" w:rsidRDefault="00A84ADC" w:rsidP="00A84ADC">
      <w:pPr>
        <w:pStyle w:val="ListParagraph"/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53C6A6F5" w14:textId="77777777" w:rsidR="00A84ADC" w:rsidRPr="00840D8E" w:rsidRDefault="00A84ADC" w:rsidP="00A84ADC">
      <w:pPr>
        <w:pStyle w:val="ListParagraph"/>
        <w:numPr>
          <w:ilvl w:val="0"/>
          <w:numId w:val="6"/>
        </w:num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  <w:r w:rsidRPr="00840D8E">
        <w:rPr>
          <w:rFonts w:ascii="SimHei" w:eastAsia="SimHei" w:hAnsi="SimHei" w:cs="SimSun" w:hint="eastAsia"/>
          <w:b/>
          <w:bCs/>
          <w:color w:val="000000"/>
          <w:sz w:val="24"/>
          <w:szCs w:val="24"/>
        </w:rPr>
        <w:t>按文本解经</w:t>
      </w:r>
    </w:p>
    <w:p w14:paraId="06FFE1EB" w14:textId="77777777" w:rsidR="00A84ADC" w:rsidRPr="00840D8E" w:rsidRDefault="00A84ADC" w:rsidP="00A84ADC">
      <w:p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218AB0D7" w14:textId="77777777" w:rsidR="00A84ADC" w:rsidRPr="00840D8E" w:rsidRDefault="00A84ADC" w:rsidP="00A84ADC">
      <w:p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60AEF1FC" w14:textId="77777777" w:rsidR="00A84ADC" w:rsidRPr="00840D8E" w:rsidRDefault="00A84ADC" w:rsidP="00A84ADC">
      <w:pPr>
        <w:pStyle w:val="ListParagraph"/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32862E22" w14:textId="77777777" w:rsidR="00A84ADC" w:rsidRPr="00840D8E" w:rsidRDefault="00A84ADC" w:rsidP="00A84ADC">
      <w:pPr>
        <w:pStyle w:val="ListParagraph"/>
        <w:numPr>
          <w:ilvl w:val="0"/>
          <w:numId w:val="6"/>
        </w:num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  <w:r w:rsidRPr="00840D8E">
        <w:rPr>
          <w:rFonts w:ascii="SimHei" w:eastAsia="SimHei" w:hAnsi="SimHei" w:cs="SimSun" w:hint="eastAsia"/>
          <w:b/>
          <w:bCs/>
          <w:color w:val="000000"/>
          <w:sz w:val="24"/>
          <w:szCs w:val="24"/>
        </w:rPr>
        <w:t>寻找经文的单一含义</w:t>
      </w:r>
    </w:p>
    <w:p w14:paraId="60A4A32B" w14:textId="77777777" w:rsidR="00A84ADC" w:rsidRPr="00840D8E" w:rsidRDefault="00A84ADC" w:rsidP="00A84ADC">
      <w:p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27149A24" w14:textId="77777777" w:rsidR="00A84ADC" w:rsidRPr="00840D8E" w:rsidRDefault="00A84ADC" w:rsidP="00A84ADC">
      <w:p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5C6A11AC" w14:textId="77777777" w:rsidR="00A84ADC" w:rsidRPr="00840D8E" w:rsidRDefault="00A84ADC" w:rsidP="00A84ADC">
      <w:pPr>
        <w:pStyle w:val="ListParagraph"/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6C34CEF8" w14:textId="77777777" w:rsidR="00A84ADC" w:rsidRPr="00840D8E" w:rsidRDefault="00A84ADC" w:rsidP="00A84ADC">
      <w:pPr>
        <w:pStyle w:val="ListParagraph"/>
        <w:numPr>
          <w:ilvl w:val="0"/>
          <w:numId w:val="6"/>
        </w:num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  <w:r w:rsidRPr="00840D8E">
        <w:rPr>
          <w:rFonts w:ascii="SimHei" w:eastAsia="SimHei" w:hAnsi="SimHei" w:cs="SimSun" w:hint="eastAsia"/>
          <w:b/>
          <w:bCs/>
          <w:color w:val="000000"/>
          <w:sz w:val="24"/>
          <w:szCs w:val="24"/>
        </w:rPr>
        <w:t>从耶稣和新约的眼光研读旧约</w:t>
      </w:r>
    </w:p>
    <w:p w14:paraId="40F4F7FB" w14:textId="77777777" w:rsidR="00A84ADC" w:rsidRPr="00840D8E" w:rsidRDefault="00A84ADC" w:rsidP="00A84ADC">
      <w:p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10DA23A4" w14:textId="77777777" w:rsidR="00A84ADC" w:rsidRPr="00840D8E" w:rsidRDefault="00A84ADC" w:rsidP="00A84ADC">
      <w:pPr>
        <w:spacing w:after="0" w:line="240" w:lineRule="auto"/>
        <w:rPr>
          <w:rFonts w:ascii="SimHei" w:eastAsia="SimHei" w:hAnsi="SimHei" w:cs="Times New Roman"/>
          <w:b/>
          <w:bCs/>
          <w:color w:val="000000"/>
          <w:sz w:val="24"/>
          <w:szCs w:val="24"/>
        </w:rPr>
      </w:pPr>
    </w:p>
    <w:p w14:paraId="1B95FAAF" w14:textId="77777777" w:rsidR="00A84ADC" w:rsidRPr="00840D8E" w:rsidRDefault="00A84ADC" w:rsidP="00A84ADC">
      <w:pPr>
        <w:pStyle w:val="ListParagraph"/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63BED693" w14:textId="77777777" w:rsidR="00364B73" w:rsidRPr="00840D8E" w:rsidRDefault="00A84ADC" w:rsidP="00A84ADC">
      <w:pPr>
        <w:pStyle w:val="ListParagraph"/>
        <w:numPr>
          <w:ilvl w:val="0"/>
          <w:numId w:val="6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cs="SimSun" w:hint="eastAsia"/>
          <w:b/>
          <w:bCs/>
          <w:color w:val="000000"/>
          <w:sz w:val="24"/>
          <w:szCs w:val="24"/>
        </w:rPr>
        <w:t>采用新约看待旧约的态度</w:t>
      </w:r>
    </w:p>
    <w:p w14:paraId="2B3ABECA" w14:textId="77777777" w:rsidR="00A84ADC" w:rsidRPr="00840D8E" w:rsidRDefault="00A84ADC" w:rsidP="00A84AD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例子</w:t>
      </w:r>
    </w:p>
    <w:p w14:paraId="07B608C1" w14:textId="77777777" w:rsidR="00A84ADC" w:rsidRPr="00840D8E" w:rsidRDefault="00A84ADC" w:rsidP="00A84ADC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</w:rPr>
        <w:t>尼希米记1:</w:t>
      </w:r>
      <w:r w:rsidRPr="00840D8E">
        <w:rPr>
          <w:rFonts w:ascii="SimHei" w:eastAsia="SimHei" w:hAnsi="SimHei"/>
          <w:b/>
          <w:bCs/>
          <w:sz w:val="24"/>
          <w:szCs w:val="24"/>
        </w:rPr>
        <w:t>1-3</w:t>
      </w:r>
    </w:p>
    <w:p w14:paraId="6D7A7E85" w14:textId="77777777" w:rsidR="00A84ADC" w:rsidRPr="00840D8E" w:rsidRDefault="00A84ADC" w:rsidP="00A84ADC">
      <w:pPr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r w:rsidRPr="00840D8E">
        <w:rPr>
          <w:rFonts w:ascii="SimHei" w:eastAsia="SimHei" w:hAnsi="SimHei" w:hint="eastAsia"/>
          <w:b/>
          <w:bCs/>
          <w:sz w:val="24"/>
          <w:szCs w:val="24"/>
        </w:rPr>
        <w:t>哈迦利亚的儿子尼希米的言语如下。亚达薛西王二十年基斯流月，我在书珊城的宫中。</w:t>
      </w:r>
    </w:p>
    <w:p w14:paraId="0F54AD2E" w14:textId="77777777" w:rsidR="00A84ADC" w:rsidRPr="00840D8E" w:rsidRDefault="00A84ADC" w:rsidP="00A84ADC">
      <w:pPr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840D8E">
        <w:rPr>
          <w:rFonts w:ascii="SimHei" w:eastAsia="SimHei" w:hAnsi="SimHei" w:hint="eastAsia"/>
          <w:b/>
          <w:bCs/>
          <w:sz w:val="24"/>
          <w:szCs w:val="24"/>
        </w:rPr>
        <w:t>那时，有我一个弟兄哈拿尼，同着几个人从犹大来。我问他们那些被掳归回，剩下逃脱的犹大人和耶路撒冷的光景。</w:t>
      </w:r>
    </w:p>
    <w:p w14:paraId="3E8470BD" w14:textId="77777777" w:rsidR="00A84ADC" w:rsidRPr="00840D8E" w:rsidRDefault="00A84ADC" w:rsidP="00A84ADC">
      <w:pPr>
        <w:rPr>
          <w:rFonts w:ascii="SimHei" w:eastAsia="SimHei" w:hAnsi="SimHei"/>
          <w:b/>
          <w:bCs/>
          <w:sz w:val="24"/>
          <w:szCs w:val="24"/>
        </w:rPr>
      </w:pPr>
      <w:r w:rsidRPr="00840D8E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840D8E">
        <w:rPr>
          <w:rFonts w:ascii="SimHei" w:eastAsia="SimHei" w:hAnsi="SimHei" w:hint="eastAsia"/>
          <w:b/>
          <w:bCs/>
          <w:sz w:val="24"/>
          <w:szCs w:val="24"/>
        </w:rPr>
        <w:t>他们对我说，那些被掳归回剩下的人，在犹大省遭大难，受凌辱。并且耶路撒冷的城墙拆毁，城门被火焚烧。</w:t>
      </w:r>
    </w:p>
    <w:p w14:paraId="79E5D0E2" w14:textId="77777777" w:rsidR="00A84ADC" w:rsidRPr="00840D8E" w:rsidRDefault="00A84ADC" w:rsidP="00A84ADC">
      <w:pPr>
        <w:pStyle w:val="ListParagraph"/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sectPr w:rsidR="00A84ADC" w:rsidRPr="00840D8E" w:rsidSect="008B100E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6A54CE4-3BBA-472D-B252-E4AB35633212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0C3F"/>
    <w:multiLevelType w:val="hybridMultilevel"/>
    <w:tmpl w:val="4F04D0D0"/>
    <w:lvl w:ilvl="0" w:tplc="2108B188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" w15:restartNumberingAfterBreak="0">
    <w:nsid w:val="0A3C4CB2"/>
    <w:multiLevelType w:val="hybridMultilevel"/>
    <w:tmpl w:val="9886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94103"/>
    <w:multiLevelType w:val="hybridMultilevel"/>
    <w:tmpl w:val="91281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F7437"/>
    <w:multiLevelType w:val="hybridMultilevel"/>
    <w:tmpl w:val="3452767C"/>
    <w:lvl w:ilvl="0" w:tplc="56D6BD86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4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A03D84"/>
    <w:multiLevelType w:val="hybridMultilevel"/>
    <w:tmpl w:val="6D46879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67646748">
    <w:abstractNumId w:val="4"/>
  </w:num>
  <w:num w:numId="2" w16cid:durableId="903950290">
    <w:abstractNumId w:val="5"/>
  </w:num>
  <w:num w:numId="3" w16cid:durableId="306249937">
    <w:abstractNumId w:val="0"/>
  </w:num>
  <w:num w:numId="4" w16cid:durableId="1902863820">
    <w:abstractNumId w:val="3"/>
  </w:num>
  <w:num w:numId="5" w16cid:durableId="1930700938">
    <w:abstractNumId w:val="1"/>
  </w:num>
  <w:num w:numId="6" w16cid:durableId="640230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0E"/>
    <w:rsid w:val="00011D99"/>
    <w:rsid w:val="00087218"/>
    <w:rsid w:val="00294FFB"/>
    <w:rsid w:val="00364B73"/>
    <w:rsid w:val="004C1759"/>
    <w:rsid w:val="00663FA3"/>
    <w:rsid w:val="0072079B"/>
    <w:rsid w:val="007C6B93"/>
    <w:rsid w:val="00840D8E"/>
    <w:rsid w:val="008B100E"/>
    <w:rsid w:val="008F6D92"/>
    <w:rsid w:val="00A84ADC"/>
    <w:rsid w:val="00BC5549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CDA8C"/>
  <w15:chartTrackingRefBased/>
  <w15:docId w15:val="{1E7F8B52-EE09-4652-ACCD-50B9DB72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00E"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8B1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6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B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6ABD56-4BAA-4D87-B01D-C36256C130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B2B1D1-6200-4890-B2D8-D3B548F429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3634A3-7120-48CD-B406-CC0298930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1C4957-E0EC-4279-930E-22DC4875C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课程安排</vt:lpstr>
      <vt:lpstr>例子</vt:lpstr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</cp:revision>
  <cp:lastPrinted>2015-06-18T06:59:00Z</cp:lastPrinted>
  <dcterms:created xsi:type="dcterms:W3CDTF">2015-05-27T07:53:00Z</dcterms:created>
  <dcterms:modified xsi:type="dcterms:W3CDTF">2023-09-08T04:51:00Z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